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943600" cy="5943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neyard-panoram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CHÂTEAU ALAVERDI 1782</w:t>
      </w:r>
    </w:p>
    <w:p>
      <w:pPr>
        <w:jc w:val="center"/>
      </w:pPr>
      <w:r>
        <w:t>Georgia’s winemaking soul — refined for the world.</w:t>
      </w:r>
    </w:p>
    <w:p>
      <w:pPr>
        <w:jc w:val="center"/>
      </w:pPr>
      <w:r>
        <w:t>To bring the soul of Georgian winemaking to the world — one bottle at a time.</w:t>
      </w:r>
    </w:p>
    <w:p>
      <w:r>
        <w:t>For 8,000 years, Georgia has been the cradle of wine. Château Alaverdi 1782 carries this timeless heritage forward with a modern, château-level approach. Named in homage to the restoration year of the sacred Alaverdi Monastery, each bottle expresses the land, the light, and the centuries of devotion that define Georgian wine.</w:t>
        <w:br/>
        <w:br/>
        <w:t>At Château Alaverdi 1782, we unite the spiritual depth of Georgia’s winemaking tradition with the refinement of European craftsmanship. Every drop is a celebration of authenticity, elegance, and soul.</w:t>
      </w:r>
    </w:p>
    <w:p>
      <w:pPr>
        <w:pStyle w:val="ListBullet"/>
      </w:pPr>
      <w:r>
        <w:t>Vision Statement:</w:t>
      </w:r>
    </w:p>
    <w:p>
      <w:r>
        <w:t>To bring the soul of Georgian winemaking to the world — one bottle at a time. To create a globally recognized Georgian wine brand that honors tradition, delivers exceptional quality, and builds lasting emotional connections with wine lovers everywhere.</w:t>
      </w:r>
    </w:p>
    <w:p>
      <w:r>
        <w:drawing>
          <wp:inline xmlns:a="http://schemas.openxmlformats.org/drawingml/2006/main" xmlns:pic="http://schemas.openxmlformats.org/drawingml/2006/picture">
            <wp:extent cx="4572000" cy="457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vevri-cellar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Our Terroir and Craft</w:t>
      </w:r>
    </w:p>
    <w:p>
      <w:r>
        <w:t>Region: Kakheti, Eastern Georgia — sun-filled valleys, mineral-rich soils, and centuries of winemaking wisdom.</w:t>
        <w:br/>
        <w:t>Vineyards: Hand-harvested grapes from family plots around Alaverdi.</w:t>
        <w:br/>
        <w:t>Method: Blending ancient qvevri fermentation with modern cellar precision.</w:t>
        <w:br/>
        <w:t>Philosophy: Minimal intervention. Maximum expression. True Georgian soul.</w:t>
      </w:r>
    </w:p>
    <w:p>
      <w:pPr>
        <w:pStyle w:val="Heading2"/>
      </w:pPr>
      <w:r>
        <w:t>Our Wines</w:t>
      </w:r>
    </w:p>
    <w:p>
      <w:r>
        <w:drawing>
          <wp:inline xmlns:a="http://schemas.openxmlformats.org/drawingml/2006/main" xmlns:pic="http://schemas.openxmlformats.org/drawingml/2006/picture">
            <wp:extent cx="18288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ttle-saperavi-new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Alaverdi Saperavi 1782 — Reserve Red</w:t>
        <w:br/>
        <w:t>Dry Red Wine | 100% Saperavi | ABV 13.5–14% | Bottle: 750 ml</w:t>
        <w:br/>
        <w:t>Deep ruby-garnet. Aromas of black cherry, plum and graphite. Rich, structured palate with elegant tannin, cedar spice and a long mineral finish. Oak-aged 12–18 months.</w:t>
        <w:br/>
        <w:t>Pairing Suggestions: Roasted lamb, aged cheeses, and dark chocolate desserts.</w:t>
      </w:r>
    </w:p>
    <w:p>
      <w:r>
        <w:drawing>
          <wp:inline xmlns:a="http://schemas.openxmlformats.org/drawingml/2006/main" xmlns:pic="http://schemas.openxmlformats.org/drawingml/2006/picture">
            <wp:extent cx="18288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ttle-rkatsiteli-new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Alaverdi Rkatsiteli 1782 — Classic White</w:t>
        <w:br/>
        <w:t>Dry White Wine | 100% Rkatsiteli | ABV 12.5–13% | Bottle: 750 ml</w:t>
        <w:br/>
        <w:t>Golden amber hue. Fragrant notes of pear, quince, and wild honey. Textured, layered, and elegant with vibrant acidity. Long, savoury finish.</w:t>
        <w:br/>
        <w:t>Pairing Suggestions: Grilled fish, spice-forward vegetable dishes, and light poultry.</w:t>
      </w:r>
    </w:p>
    <w:p>
      <w:r>
        <w:drawing>
          <wp:inline xmlns:a="http://schemas.openxmlformats.org/drawingml/2006/main" xmlns:pic="http://schemas.openxmlformats.org/drawingml/2006/picture">
            <wp:extent cx="109728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bsite_q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Scan to visit our website: https://chateaualaverdi.com</w:t>
      </w:r>
    </w:p>
    <w:p>
      <w:r>
        <w:drawing>
          <wp:inline xmlns:a="http://schemas.openxmlformats.org/drawingml/2006/main" xmlns:pic="http://schemas.openxmlformats.org/drawingml/2006/picture">
            <wp:extent cx="1097280" cy="10788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chat-q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7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Follow us on WeChat</w:t>
      </w:r>
    </w:p>
    <w:p>
      <w:pPr>
        <w:pStyle w:val="Heading2"/>
      </w:pPr>
      <w:r>
        <w:t>Contact &amp; Visits</w:t>
      </w:r>
    </w:p>
    <w:p>
      <w:r>
        <w:t>Château Alaverdi 1782</w:t>
        <w:br/>
        <w:t>Kakheti, Georgia — vineyard visits by appointment</w:t>
        <w:br/>
        <w:t>Email: contact@chateaualaverdi.com</w:t>
        <w:br/>
        <w:t>Website: https://chateaualaverdi.com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Lato" w:hAnsi="Lato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